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Pielikums Nr. 3</w:t>
      </w:r>
      <w:r>
        <w:rPr>
          <w:rFonts w:cs="Times New Roman" w:ascii="Times New Roman" w:hAnsi="Times New Roman"/>
          <w:color w:val="000000" w:themeColor="text1"/>
        </w:rPr>
        <w:t xml:space="preserve">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Style w:val="DefaultParagraphFont"/>
          <w:rFonts w:cs="Times New Roman" w:ascii="Times New Roman" w:hAnsi="Times New Roman"/>
          <w:color w:val="000000" w:themeColor="text1"/>
        </w:rPr>
        <w:t>pie Tirgus izpētes instrukcijas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</w:rPr>
        <w:t xml:space="preserve">ID.Nr. </w:t>
      </w:r>
      <w:r>
        <w:rPr>
          <w:rFonts w:eastAsia="Calibri" w:cs="Times New Roman" w:ascii="Times New Roman" w:hAnsi="Times New Roman"/>
          <w:caps/>
          <w:color w:val="000000" w:themeColor="text1"/>
        </w:rPr>
        <w:t>P/A „SAN-TEX” 202</w:t>
      </w:r>
      <w:r>
        <w:rPr>
          <w:rFonts w:eastAsia="Calibri" w:cs="Times New Roman" w:ascii="Times New Roman" w:hAnsi="Times New Roman" w:eastAsiaTheme="minorHAnsi"/>
          <w:caps/>
          <w:color w:val="000000"/>
          <w:lang w:eastAsia="en-US"/>
        </w:rPr>
        <w:t>3</w:t>
      </w:r>
      <w:r>
        <w:rPr>
          <w:rFonts w:eastAsia="Calibri" w:cs="Times New Roman" w:ascii="Times New Roman" w:hAnsi="Times New Roman"/>
          <w:caps/>
          <w:color w:val="000000" w:themeColor="text1"/>
        </w:rPr>
        <w:t>-</w:t>
      </w:r>
      <w:r>
        <w:rPr>
          <w:rFonts w:eastAsia="Calibri" w:cs="Times New Roman" w:ascii="Times New Roman" w:hAnsi="Times New Roman" w:eastAsiaTheme="minorHAnsi"/>
          <w:caps/>
          <w:color w:val="000000"/>
          <w:lang w:eastAsia="en-US"/>
        </w:rPr>
        <w:t>25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Saimnieciski izdevīgākais piedāvājums.</w:t>
      </w:r>
    </w:p>
    <w:p>
      <w:pPr>
        <w:pStyle w:val="Normal"/>
        <w:tabs>
          <w:tab w:val="clear" w:pos="720"/>
          <w:tab w:val="left" w:pos="144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ab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Saimnieciski izdevīgākā piedāvājuma vērtēšanas metodika.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Maksimāli iespējamais punktu skaits piedāvājumā – 100 punkti.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Tiek vērtēti divi kritēriji:</w:t>
      </w:r>
    </w:p>
    <w:p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Pirmais vērtēšanas kritērijs - piedāvājuma cena bez PVN. Vērtība 50 punkti.</w:t>
      </w:r>
    </w:p>
    <w:p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Otrais vērtēšanas kritērijs - līguma garantijas laiks. Vērtība 50 punkti.</w:t>
      </w:r>
    </w:p>
    <w:p>
      <w:pPr>
        <w:pStyle w:val="ListParagraph"/>
        <w:ind w:left="1224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Izvērtēšana tiek veikta atsevišķi par katru kritēriju.</w:t>
      </w:r>
    </w:p>
    <w:p>
      <w:pPr>
        <w:pStyle w:val="ListParagraph"/>
        <w:ind w:left="1224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Par pirmo vērtēšanas kritēriju, vērtēta tiek cena.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</w:rPr>
        <w:t>Zemākā piedāvātā cena šajā Tirgus izpētē pret</w:t>
      </w:r>
      <w:r>
        <w:rPr>
          <w:rFonts w:cs="Times New Roman" w:ascii="Times New Roman" w:hAnsi="Times New Roman"/>
          <w:i/>
          <w:color w:val="000000" w:themeColor="text1"/>
          <w:shd w:fill="auto" w:val="clear"/>
        </w:rPr>
        <w:t xml:space="preserve"> šajā piedāvājumā norādīto cenu</w:t>
      </w:r>
      <w:r>
        <w:rPr>
          <w:rFonts w:cs="Times New Roman" w:ascii="Times New Roman" w:hAnsi="Times New Roman"/>
          <w:i/>
          <w:color w:val="000000" w:themeColor="text1"/>
        </w:rPr>
        <w:t xml:space="preserve"> pareizināta ar 50.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</w:rPr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P</w:t>
      </w:r>
      <w:r>
        <w:rPr>
          <w:rFonts w:cs="Times New Roman" w:ascii="Times New Roman" w:hAnsi="Times New Roman"/>
          <w:i/>
          <w:color w:val="000000"/>
          <w:vertAlign w:val="subscript"/>
        </w:rPr>
        <w:t>1</w:t>
      </w:r>
      <w:r>
        <w:rPr>
          <w:rFonts w:cs="Times New Roman" w:ascii="Times New Roman" w:hAnsi="Times New Roman"/>
          <w:i/>
          <w:color w:val="000000"/>
        </w:rPr>
        <w:t xml:space="preserve"> = Cz/Cp x 50 , 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bookmarkStart w:id="0" w:name="_GoBack"/>
      <w:bookmarkEnd w:id="0"/>
      <w:r>
        <w:rPr>
          <w:rFonts w:cs="Times New Roman" w:ascii="Times New Roman" w:hAnsi="Times New Roman"/>
          <w:i/>
          <w:color w:val="000000"/>
        </w:rPr>
        <w:t>kur P</w:t>
      </w:r>
      <w:r>
        <w:rPr>
          <w:rFonts w:cs="Times New Roman" w:ascii="Times New Roman" w:hAnsi="Times New Roman"/>
          <w:i/>
          <w:color w:val="000000"/>
          <w:vertAlign w:val="subscript"/>
        </w:rPr>
        <w:t>1</w:t>
      </w:r>
      <w:r>
        <w:rPr>
          <w:rFonts w:cs="Times New Roman" w:ascii="Times New Roman" w:hAnsi="Times New Roman"/>
          <w:i/>
          <w:color w:val="000000"/>
        </w:rPr>
        <w:t xml:space="preserve"> –punktu summa par pirmo kritēriju, C</w:t>
      </w:r>
      <w:r>
        <w:rPr>
          <w:rFonts w:cs="Times New Roman" w:ascii="Times New Roman" w:hAnsi="Times New Roman"/>
          <w:i/>
          <w:color w:val="000000"/>
          <w:vertAlign w:val="subscript"/>
        </w:rPr>
        <w:t>z</w:t>
      </w:r>
      <w:r>
        <w:rPr>
          <w:rFonts w:cs="Times New Roman" w:ascii="Times New Roman" w:hAnsi="Times New Roman"/>
          <w:i/>
          <w:color w:val="000000"/>
        </w:rPr>
        <w:t xml:space="preserve"> – zemākā cena, C</w:t>
      </w:r>
      <w:r>
        <w:rPr>
          <w:rFonts w:cs="Times New Roman" w:ascii="Times New Roman" w:hAnsi="Times New Roman"/>
          <w:i/>
          <w:color w:val="000000"/>
          <w:vertAlign w:val="subscript"/>
        </w:rPr>
        <w:t>p</w:t>
      </w:r>
      <w:r>
        <w:rPr>
          <w:rFonts w:cs="Times New Roman" w:ascii="Times New Roman" w:hAnsi="Times New Roman"/>
          <w:i/>
          <w:color w:val="000000"/>
        </w:rPr>
        <w:t xml:space="preserve"> – piedāvātā cena, 50 – kritērija vērtība.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</w:rPr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Par otro vērtēšanas kritēriju, vērtēts tiek uzrādītais garantijas laiks pielikumā Nr.2.: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  <w:shd w:fill="auto" w:val="clear"/>
        </w:rPr>
        <w:t>Šajā piedāvājumā norādītais</w:t>
      </w:r>
      <w:r>
        <w:rPr>
          <w:rFonts w:cs="Times New Roman" w:ascii="Times New Roman" w:hAnsi="Times New Roman"/>
          <w:i/>
          <w:color w:val="000000" w:themeColor="text1"/>
        </w:rPr>
        <w:t xml:space="preserve"> garantijas laiks pret lielāko piedāvāto garantijas laiku šajā Tirgus izpētē un pareizināts ar 50.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</w:rPr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P</w:t>
      </w:r>
      <w:r>
        <w:rPr>
          <w:rFonts w:cs="Times New Roman" w:ascii="Times New Roman" w:hAnsi="Times New Roman"/>
          <w:i/>
          <w:color w:val="000000"/>
          <w:vertAlign w:val="subscript"/>
        </w:rPr>
        <w:t>2</w:t>
      </w:r>
      <w:r>
        <w:rPr>
          <w:rFonts w:cs="Times New Roman" w:ascii="Times New Roman" w:hAnsi="Times New Roman"/>
          <w:i/>
          <w:color w:val="000000"/>
        </w:rPr>
        <w:t xml:space="preserve"> = G</w:t>
      </w:r>
      <w:r>
        <w:rPr>
          <w:rFonts w:cs="Times New Roman" w:ascii="Times New Roman" w:hAnsi="Times New Roman"/>
          <w:i/>
          <w:color w:val="000000"/>
          <w:vertAlign w:val="subscript"/>
        </w:rPr>
        <w:t>p</w:t>
      </w:r>
      <w:r>
        <w:rPr>
          <w:rFonts w:cs="Times New Roman" w:ascii="Times New Roman" w:hAnsi="Times New Roman"/>
          <w:i/>
          <w:color w:val="000000"/>
        </w:rPr>
        <w:t>/G</w:t>
      </w:r>
      <w:r>
        <w:rPr>
          <w:rFonts w:cs="Times New Roman" w:ascii="Times New Roman" w:hAnsi="Times New Roman"/>
          <w:i/>
          <w:color w:val="000000"/>
          <w:vertAlign w:val="subscript"/>
        </w:rPr>
        <w:t>l</w:t>
      </w:r>
      <w:r>
        <w:rPr>
          <w:rFonts w:cs="Times New Roman" w:ascii="Times New Roman" w:hAnsi="Times New Roman"/>
          <w:i/>
          <w:color w:val="000000"/>
        </w:rPr>
        <w:t xml:space="preserve"> x 50 , 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kur P</w:t>
      </w:r>
      <w:r>
        <w:rPr>
          <w:rFonts w:cs="Times New Roman" w:ascii="Times New Roman" w:hAnsi="Times New Roman"/>
          <w:i/>
          <w:color w:val="000000"/>
          <w:vertAlign w:val="subscript"/>
        </w:rPr>
        <w:t>2</w:t>
      </w:r>
      <w:r>
        <w:rPr>
          <w:rFonts w:cs="Times New Roman" w:ascii="Times New Roman" w:hAnsi="Times New Roman"/>
          <w:i/>
          <w:color w:val="000000"/>
        </w:rPr>
        <w:t xml:space="preserve"> –punktu summa par otro kritēriju, G</w:t>
      </w:r>
      <w:r>
        <w:rPr>
          <w:rFonts w:cs="Times New Roman" w:ascii="Times New Roman" w:hAnsi="Times New Roman"/>
          <w:i/>
          <w:color w:val="000000"/>
          <w:vertAlign w:val="subscript"/>
        </w:rPr>
        <w:t>p</w:t>
      </w:r>
      <w:r>
        <w:rPr>
          <w:rFonts w:cs="Times New Roman" w:ascii="Times New Roman" w:hAnsi="Times New Roman"/>
          <w:i/>
          <w:color w:val="000000"/>
        </w:rPr>
        <w:t xml:space="preserve"> – piedāvātais līguma garantijas laiks, Gl – lielākais piedāvātais līguma garantijas laiks, 50 – kritērija vērtība.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i/>
          <w:i/>
          <w:color w:val="000000" w:themeColor="text1"/>
        </w:rPr>
      </w:pPr>
      <w:r>
        <w:rPr>
          <w:rFonts w:cs="Times New Roman" w:ascii="Times New Roman" w:hAnsi="Times New Roman"/>
          <w:i/>
          <w:color w:val="000000" w:themeColor="text1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Līgums tiek slēgts ar pretendentu, kurš Iegūst augstāku punktu summu par abiem kritērijiem.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rFonts w:ascii="Times New Roman" w:hAnsi="Times New Roman" w:cs="Times New Roman"/>
          <w:i/>
          <w:i/>
          <w:color w:val="C9211E"/>
        </w:rPr>
      </w:pPr>
      <w:r>
        <w:rPr>
          <w:rFonts w:cs="Times New Roman" w:ascii="Times New Roman" w:hAnsi="Times New Roman"/>
          <w:i/>
          <w:color w:val="C9211E"/>
        </w:rPr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P</w:t>
      </w:r>
      <w:r>
        <w:rPr>
          <w:rFonts w:cs="Times New Roman" w:ascii="Times New Roman" w:hAnsi="Times New Roman"/>
          <w:i/>
          <w:color w:val="000000"/>
          <w:vertAlign w:val="subscript"/>
        </w:rPr>
        <w:t>k</w:t>
      </w:r>
      <w:r>
        <w:rPr>
          <w:rFonts w:cs="Times New Roman" w:ascii="Times New Roman" w:hAnsi="Times New Roman"/>
          <w:i/>
          <w:color w:val="000000"/>
        </w:rPr>
        <w:t>= P</w:t>
      </w:r>
      <w:r>
        <w:rPr>
          <w:rFonts w:cs="Times New Roman" w:ascii="Times New Roman" w:hAnsi="Times New Roman"/>
          <w:i/>
          <w:color w:val="000000"/>
          <w:vertAlign w:val="subscript"/>
        </w:rPr>
        <w:t>1</w:t>
      </w:r>
      <w:r>
        <w:rPr>
          <w:rFonts w:cs="Times New Roman" w:ascii="Times New Roman" w:hAnsi="Times New Roman"/>
          <w:i/>
          <w:color w:val="000000"/>
        </w:rPr>
        <w:t>+P</w:t>
      </w:r>
      <w:r>
        <w:rPr>
          <w:rFonts w:cs="Times New Roman" w:ascii="Times New Roman" w:hAnsi="Times New Roman"/>
          <w:i/>
          <w:color w:val="000000"/>
          <w:vertAlign w:val="subscript"/>
        </w:rPr>
        <w:t>2</w:t>
      </w:r>
      <w:r>
        <w:rPr>
          <w:rFonts w:cs="Times New Roman" w:ascii="Times New Roman" w:hAnsi="Times New Roman"/>
          <w:i/>
          <w:color w:val="000000"/>
        </w:rPr>
        <w:t xml:space="preserve">, 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color w:val="000000"/>
        </w:rPr>
      </w:pPr>
      <w:r>
        <w:rPr>
          <w:rFonts w:cs="Times New Roman" w:ascii="Times New Roman" w:hAnsi="Times New Roman"/>
          <w:i/>
          <w:color w:val="000000"/>
        </w:rPr>
        <w:t>kur P</w:t>
      </w:r>
      <w:r>
        <w:rPr>
          <w:rFonts w:cs="Times New Roman" w:ascii="Times New Roman" w:hAnsi="Times New Roman"/>
          <w:i/>
          <w:color w:val="000000"/>
          <w:vertAlign w:val="subscript"/>
        </w:rPr>
        <w:t>k</w:t>
      </w:r>
      <w:r>
        <w:rPr>
          <w:rFonts w:cs="Times New Roman" w:ascii="Times New Roman" w:hAnsi="Times New Roman"/>
          <w:i/>
          <w:color w:val="000000"/>
        </w:rPr>
        <w:t xml:space="preserve"> – Punktu summa piedāvājumā, P</w:t>
      </w:r>
      <w:r>
        <w:rPr>
          <w:rFonts w:cs="Times New Roman" w:ascii="Times New Roman" w:hAnsi="Times New Roman"/>
          <w:i/>
          <w:color w:val="000000"/>
          <w:vertAlign w:val="subscript"/>
        </w:rPr>
        <w:t>1</w:t>
      </w:r>
      <w:r>
        <w:rPr>
          <w:rFonts w:cs="Times New Roman" w:ascii="Times New Roman" w:hAnsi="Times New Roman"/>
          <w:i/>
          <w:color w:val="000000"/>
        </w:rPr>
        <w:t>- pirmajā kritērijā saņemtie punkti, P</w:t>
      </w:r>
      <w:r>
        <w:rPr>
          <w:rFonts w:cs="Times New Roman" w:ascii="Times New Roman" w:hAnsi="Times New Roman"/>
          <w:i/>
          <w:color w:val="000000"/>
          <w:vertAlign w:val="subscript"/>
        </w:rPr>
        <w:t xml:space="preserve">2 </w:t>
      </w:r>
      <w:r>
        <w:rPr>
          <w:rFonts w:cs="Times New Roman" w:ascii="Times New Roman" w:hAnsi="Times New Roman"/>
          <w:i/>
          <w:color w:val="000000"/>
        </w:rPr>
        <w:t>– otrajā kritērijā saņemtie punkti.</w:t>
      </w:r>
    </w:p>
    <w:p>
      <w:pPr>
        <w:pStyle w:val="ListParagraph"/>
        <w:tabs>
          <w:tab w:val="clear" w:pos="720"/>
          <w:tab w:val="left" w:pos="1275" w:leader="none"/>
        </w:tabs>
        <w:ind w:left="792" w:hanging="0"/>
        <w:jc w:val="both"/>
        <w:rPr>
          <w:rFonts w:ascii="Times New Roman" w:hAnsi="Times New Roman" w:cs="Times New Roman"/>
          <w:i/>
          <w:i/>
          <w:color w:val="C9211E"/>
        </w:rPr>
      </w:pPr>
      <w:r>
        <w:rPr>
          <w:rFonts w:cs="Times New Roman" w:ascii="Times New Roman" w:hAnsi="Times New Roman"/>
          <w:i/>
          <w:color w:val="C9211E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Vienādu punktu gadījumā, priekšrocība tiks dota pretendentam, kura piedāvājums ir par viszemāko cenu bez PVN.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3750" w:leader="none"/>
        </w:tabs>
        <w:spacing w:before="0" w:after="200"/>
        <w:rPr/>
      </w:pPr>
      <w:r>
        <w:rPr/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f58"/>
    <w:pPr>
      <w:widowControl/>
      <w:suppressAutoHyphens w:val="true"/>
      <w:bidi w:val="0"/>
      <w:spacing w:before="0" w:after="20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lv-LV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c72f58"/>
    <w:rPr>
      <w:rFonts w:eastAsia="" w:eastAsiaTheme="minorEastAsia"/>
      <w:sz w:val="24"/>
      <w:szCs w:val="24"/>
      <w:lang w:eastAsia="ja-JP"/>
    </w:rPr>
  </w:style>
  <w:style w:type="paragraph" w:styleId="Virsraksts" w:customStyle="1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 w:customStyle="1">
    <w:name w:val="Rādītāj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72f5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72f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LibreOffice/7.3.2.2$Windows_X86_64 LibreOffice_project/49f2b1bff42cfccbd8f788c8dc32c1c309559be0</Application>
  <AppVersion>15.0000</AppVersion>
  <Pages>1</Pages>
  <Words>211</Words>
  <Characters>1285</Characters>
  <CharactersWithSpaces>1484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2023-02-13T13:38:00Z</dcterms:created>
  <dc:creator>Egons</dc:creator>
  <dc:description/>
  <dc:language>lv-LV</dc:language>
  <cp:lastModifiedBy/>
  <dcterms:modified xsi:type="dcterms:W3CDTF">2023-11-15T10:07:59Z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